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仿宋" w:hAnsi="仿宋" w:eastAsia="仿宋" w:cs="宋体"/>
          <w:kern w:val="0"/>
          <w:sz w:val="28"/>
          <w:szCs w:val="28"/>
        </w:rPr>
      </w:pPr>
    </w:p>
    <w:p>
      <w:pPr>
        <w:adjustRightInd w:val="0"/>
        <w:snapToGrid w:val="0"/>
        <w:jc w:val="center"/>
        <w:rPr>
          <w:rFonts w:ascii="仿宋" w:hAnsi="仿宋" w:eastAsia="仿宋" w:cs="宋体"/>
          <w:kern w:val="0"/>
          <w:sz w:val="28"/>
          <w:szCs w:val="28"/>
        </w:rPr>
      </w:pPr>
    </w:p>
    <w:p>
      <w:pPr>
        <w:adjustRightInd w:val="0"/>
        <w:snapToGrid w:val="0"/>
        <w:jc w:val="center"/>
        <w:rPr>
          <w:rFonts w:ascii="仿宋" w:hAnsi="仿宋" w:eastAsia="仿宋" w:cs="宋体"/>
          <w:kern w:val="0"/>
          <w:sz w:val="28"/>
          <w:szCs w:val="28"/>
        </w:rPr>
      </w:pPr>
    </w:p>
    <w:p>
      <w:pPr>
        <w:adjustRightInd w:val="0"/>
        <w:snapToGrid w:val="0"/>
        <w:jc w:val="center"/>
        <w:rPr>
          <w:rFonts w:hint="eastAsia" w:ascii="黑体" w:hAnsi="黑体" w:eastAsia="黑体" w:cs="黑体"/>
          <w:b/>
          <w:bCs/>
          <w:sz w:val="72"/>
          <w:szCs w:val="72"/>
        </w:rPr>
      </w:pPr>
      <w:bookmarkStart w:id="0" w:name="OLE_LINK19"/>
      <w:r>
        <w:rPr>
          <w:rFonts w:hint="eastAsia" w:ascii="黑体" w:hAnsi="黑体" w:eastAsia="黑体" w:cs="黑体"/>
          <w:b/>
          <w:bCs/>
          <w:sz w:val="72"/>
          <w:szCs w:val="72"/>
        </w:rPr>
        <w:t>南京审计大学金审学院</w:t>
      </w:r>
    </w:p>
    <w:bookmarkEnd w:id="0"/>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bookmarkStart w:id="1" w:name="OLE_LINK20"/>
      <w:r>
        <w:rPr>
          <w:rFonts w:hint="eastAsia" w:ascii="黑体" w:eastAsia="黑体"/>
          <w:b/>
          <w:bCs/>
          <w:sz w:val="44"/>
          <w:szCs w:val="44"/>
        </w:rPr>
        <w:t>《计算机辅助设计实训》教学大纲</w:t>
      </w:r>
    </w:p>
    <w:bookmarkEnd w:id="1"/>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 w:val="15"/>
          <w:szCs w:val="21"/>
        </w:rPr>
      </w:pPr>
      <w:bookmarkStart w:id="2" w:name="OLE_LINK21"/>
      <w:r>
        <w:rPr>
          <w:rFonts w:hint="eastAsia" w:ascii="黑体" w:eastAsia="黑体"/>
          <w:b/>
          <w:bCs/>
          <w:sz w:val="28"/>
          <w:szCs w:val="44"/>
        </w:rPr>
        <w:t>（</w:t>
      </w:r>
      <w:r>
        <w:rPr>
          <w:rFonts w:ascii="Dotum" w:hAnsi="Dotum" w:eastAsia="Dotum"/>
          <w:b/>
          <w:bCs/>
          <w:sz w:val="28"/>
          <w:szCs w:val="44"/>
        </w:rPr>
        <w:t>Basic training of computer aided design</w:t>
      </w:r>
      <w:r>
        <w:rPr>
          <w:rFonts w:hint="eastAsia" w:ascii="黑体" w:eastAsia="黑体"/>
          <w:b/>
          <w:bCs/>
          <w:sz w:val="28"/>
          <w:szCs w:val="44"/>
        </w:rPr>
        <w:t>）</w:t>
      </w:r>
      <w:bookmarkEnd w:id="2"/>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sz w:val="30"/>
        </w:rPr>
        <w:t>艺术设计学院</w:t>
      </w:r>
    </w:p>
    <w:p>
      <w:pPr>
        <w:adjustRightInd w:val="0"/>
        <w:snapToGrid w:val="0"/>
        <w:spacing w:line="360" w:lineRule="auto"/>
        <w:ind w:firstLine="2700" w:firstLineChars="900"/>
        <w:rPr>
          <w:rFonts w:eastAsia="黑体"/>
          <w:sz w:val="30"/>
        </w:rPr>
      </w:pPr>
      <w:r>
        <w:rPr>
          <w:rFonts w:hint="eastAsia" w:eastAsia="黑体"/>
          <w:sz w:val="30"/>
        </w:rPr>
        <w:t>制 定 人：</w:t>
      </w:r>
      <w:r>
        <w:rPr>
          <w:rFonts w:hint="eastAsia" w:ascii="宋体" w:hAnsi="宋体"/>
          <w:sz w:val="30"/>
        </w:rPr>
        <w:t>吕游</w:t>
      </w:r>
    </w:p>
    <w:p>
      <w:pPr>
        <w:adjustRightInd w:val="0"/>
        <w:snapToGrid w:val="0"/>
        <w:spacing w:line="360" w:lineRule="auto"/>
        <w:ind w:firstLine="2700" w:firstLineChars="900"/>
        <w:rPr>
          <w:rFonts w:ascii="宋体" w:hAnsi="宋体"/>
          <w:sz w:val="30"/>
        </w:rPr>
      </w:pPr>
      <w:r>
        <w:rPr>
          <w:rFonts w:hint="eastAsia" w:eastAsia="黑体"/>
          <w:sz w:val="30"/>
        </w:rPr>
        <w:t>审 核 人：</w:t>
      </w:r>
      <w:r>
        <w:rPr>
          <w:rFonts w:hint="eastAsia" w:ascii="宋体" w:hAnsi="宋体"/>
          <w:sz w:val="30"/>
        </w:rPr>
        <w:t>陈良梅</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2018年7月1日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r>
        <w:rPr>
          <w:rFonts w:hint="eastAsia" w:ascii="宋体" w:hAnsi="宋体" w:eastAsia="宋体" w:cs="宋体"/>
          <w:color w:val="333333"/>
          <w:kern w:val="0"/>
          <w:szCs w:val="21"/>
        </w:rPr>
        <w:t xml:space="preserve">  </w:t>
      </w:r>
      <w:r>
        <w:rPr>
          <w:rFonts w:hint="eastAsia" w:ascii="黑体" w:hAnsi="宋体" w:eastAsia="黑体"/>
          <w:b/>
          <w:sz w:val="32"/>
        </w:rPr>
        <w:t>课程说明</w:t>
      </w:r>
    </w:p>
    <w:p>
      <w:pPr>
        <w:numPr>
          <w:ilvl w:val="0"/>
          <w:numId w:val="1"/>
        </w:numPr>
        <w:adjustRightInd w:val="0"/>
        <w:snapToGrid w:val="0"/>
        <w:spacing w:line="360" w:lineRule="auto"/>
        <w:ind w:firstLine="562" w:firstLineChars="200"/>
        <w:rPr>
          <w:rFonts w:hint="eastAsia" w:ascii="黑体" w:hAnsi="宋体" w:eastAsia="黑体"/>
          <w:b/>
          <w:sz w:val="28"/>
        </w:rPr>
      </w:pPr>
      <w:r>
        <w:rPr>
          <w:rFonts w:hint="eastAsia" w:ascii="黑体" w:hAnsi="宋体" w:eastAsia="黑体"/>
          <w:b/>
          <w:sz w:val="28"/>
        </w:rPr>
        <w:t>课程概述</w:t>
      </w:r>
    </w:p>
    <w:p>
      <w:pPr>
        <w:adjustRightInd w:val="0"/>
        <w:snapToGrid w:val="0"/>
        <w:spacing w:line="360" w:lineRule="auto"/>
        <w:ind w:firstLine="480" w:firstLineChars="200"/>
        <w:rPr>
          <w:rFonts w:hint="eastAsia"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pStyle w:val="5"/>
        <w:spacing w:line="360" w:lineRule="auto"/>
        <w:ind w:firstLine="420" w:firstLineChars="200"/>
        <w:rPr>
          <w:rFonts w:hint="eastAsia" w:ascii="宋体" w:hAnsi="宋体" w:eastAsia="宋体" w:cs="Times New Roman"/>
          <w:kern w:val="2"/>
          <w:sz w:val="21"/>
          <w:szCs w:val="24"/>
        </w:rPr>
      </w:pPr>
      <w:r>
        <w:rPr>
          <w:rFonts w:hint="eastAsia" w:ascii="宋体" w:hAnsi="宋体" w:eastAsia="宋体" w:cs="Times New Roman"/>
          <w:kern w:val="2"/>
          <w:sz w:val="21"/>
          <w:szCs w:val="24"/>
          <w:lang w:val="zh-CN"/>
        </w:rPr>
        <w:t>本课程是环境艺术设计专业实训课程，</w:t>
      </w:r>
      <w:r>
        <w:rPr>
          <w:rFonts w:hint="eastAsia" w:ascii="宋体" w:hAnsi="宋体" w:eastAsia="宋体" w:cs="Times New Roman"/>
          <w:kern w:val="2"/>
          <w:sz w:val="21"/>
          <w:szCs w:val="24"/>
        </w:rPr>
        <w:t>该课程让学生们熟练掌握图像处理的设计与制作，同时为环境设计课程的学习奠定良好基础，注重学生创意能力的培养及训练。本课程注重设计前沿理论的研究和开发，是对学生艺术潜质、思维方式、创造能力等综合素质的全面开发和培养，帮助学生掌握科学的思维方法、搭建完备的设计理念构架、构建合理的设计知识体系。本课程将积极组织并参与设计实践以及各种设计、创意大赛，使理论与实践结合，通过严格的基础训练和设计实践，并自如运用于艺术设计活动的各个领域。用项目导入的方式培养学生的实践操作能力。</w:t>
      </w:r>
    </w:p>
    <w:p>
      <w:pPr>
        <w:pStyle w:val="5"/>
        <w:spacing w:line="360" w:lineRule="auto"/>
        <w:ind w:firstLine="420" w:firstLineChars="200"/>
        <w:rPr>
          <w:rFonts w:hint="eastAsia" w:ascii="宋体" w:hAnsi="宋体" w:eastAsia="宋体" w:cs="Times New Roman"/>
          <w:kern w:val="2"/>
          <w:sz w:val="21"/>
          <w:szCs w:val="24"/>
          <w:lang w:val="zh-CN"/>
        </w:rPr>
      </w:pPr>
      <w:r>
        <w:rPr>
          <w:rFonts w:hint="eastAsia" w:ascii="宋体" w:hAnsi="宋体" w:eastAsia="宋体" w:cs="Times New Roman"/>
          <w:kern w:val="2"/>
          <w:sz w:val="21"/>
          <w:szCs w:val="24"/>
          <w:lang w:val="zh-CN"/>
        </w:rPr>
        <w:t>课程采用灵活多样的教学方法设计和组织教学过程，通过大量实际案例引导学生实践操作绘制室内/景观平面图、立面图等，激发学生的学习积极性，并为实际岗位能力提供真实而有效的服务。课程设计符合专业人才培养目标和专业相关技术领域职业岗位群的任职要求，对环境设计专业课程体系起支撑作用。</w:t>
      </w:r>
    </w:p>
    <w:p>
      <w:pPr>
        <w:adjustRightInd w:val="0"/>
        <w:snapToGrid w:val="0"/>
        <w:spacing w:line="360" w:lineRule="auto"/>
        <w:ind w:firstLine="480" w:firstLineChars="200"/>
        <w:rPr>
          <w:rFonts w:hint="eastAsia" w:ascii="宋体" w:hAnsi="宋体" w:eastAsia="宋体" w:cs="Times New Roman"/>
          <w:szCs w:val="24"/>
        </w:rPr>
      </w:pPr>
      <w:r>
        <w:rPr>
          <w:rFonts w:hint="eastAsia" w:ascii="黑体" w:hAnsi="宋体" w:eastAsia="黑体"/>
          <w:bCs/>
          <w:sz w:val="24"/>
        </w:rPr>
        <w:t>（二）教学目标</w:t>
      </w:r>
    </w:p>
    <w:p>
      <w:pPr>
        <w:adjustRightInd w:val="0"/>
        <w:snapToGrid w:val="0"/>
        <w:spacing w:line="360" w:lineRule="auto"/>
        <w:ind w:firstLine="420" w:firstLineChars="200"/>
        <w:rPr>
          <w:rFonts w:hint="eastAsia" w:ascii="宋体" w:hAnsi="宋体" w:eastAsia="宋体" w:cs="Times New Roman"/>
          <w:szCs w:val="24"/>
        </w:rPr>
      </w:pPr>
      <w:r>
        <w:rPr>
          <w:rFonts w:hint="eastAsia" w:ascii="宋体" w:hAnsi="宋体" w:eastAsia="宋体" w:cs="Times New Roman"/>
          <w:b w:val="0"/>
          <w:bCs w:val="0"/>
          <w:lang w:val="en-US" w:eastAsia="zh-CN"/>
        </w:rPr>
        <w:t>课程</w:t>
      </w:r>
      <w:r>
        <w:rPr>
          <w:rFonts w:hint="eastAsia" w:ascii="宋体" w:hAnsi="宋体" w:eastAsia="宋体" w:cs="Times New Roman"/>
          <w:b w:val="0"/>
          <w:bCs w:val="0"/>
        </w:rPr>
        <w:t>教学目</w:t>
      </w:r>
      <w:r>
        <w:rPr>
          <w:rFonts w:hint="eastAsia" w:ascii="宋体" w:hAnsi="宋体" w:eastAsia="宋体" w:cs="Times New Roman"/>
          <w:b w:val="0"/>
          <w:bCs w:val="0"/>
          <w:lang w:val="en-US" w:eastAsia="zh-CN"/>
        </w:rPr>
        <w:t>标：</w:t>
      </w:r>
      <w:r>
        <w:rPr>
          <w:rFonts w:hint="eastAsia" w:ascii="宋体" w:hAnsi="宋体" w:eastAsia="宋体" w:cs="Times New Roman"/>
          <w:b w:val="0"/>
          <w:bCs w:val="0"/>
          <w:szCs w:val="24"/>
        </w:rPr>
        <w:t>知识目标</w:t>
      </w:r>
      <w:r>
        <w:rPr>
          <w:rFonts w:hint="eastAsia" w:ascii="宋体" w:hAnsi="宋体" w:eastAsia="宋体" w:cs="Times New Roman"/>
          <w:szCs w:val="24"/>
        </w:rPr>
        <w:t>：（1）掌握Photoshop的各种工具的使用方法和技巧； （2）掌握Photoshop在各专业方向项目设计上的能力运用。能力目标：（1）熟练掌握Photoshop的基本运用能力；（2）能综合运用Photoshop所学的知识进行图像处理能力；（3）创意设计能力。素质目标：（1）培养学生自主学习能力；（2）审美、创新能力提高 ；（3）能够适应岗位职业要求。</w:t>
      </w:r>
    </w:p>
    <w:p>
      <w:pPr>
        <w:adjustRightInd w:val="0"/>
        <w:snapToGrid w:val="0"/>
        <w:spacing w:line="360" w:lineRule="auto"/>
        <w:ind w:firstLine="420" w:firstLineChars="200"/>
        <w:rPr>
          <w:rFonts w:hint="eastAsia" w:ascii="宋体" w:hAnsi="宋体" w:eastAsia="宋体" w:cs="Times New Roman"/>
          <w:szCs w:val="24"/>
          <w:lang w:eastAsia="zh-CN"/>
        </w:rPr>
      </w:pPr>
      <w:r>
        <w:rPr>
          <w:rFonts w:hint="eastAsia" w:ascii="宋体" w:hAnsi="宋体" w:eastAsia="宋体" w:cs="Times New Roman"/>
          <w:szCs w:val="24"/>
          <w:lang w:val="en-US" w:eastAsia="zh-Hans"/>
        </w:rPr>
        <w:t>课程思政目标</w:t>
      </w:r>
      <w:r>
        <w:rPr>
          <w:rFonts w:hint="default" w:ascii="宋体" w:hAnsi="宋体" w:eastAsia="宋体" w:cs="Times New Roman"/>
          <w:szCs w:val="24"/>
          <w:lang w:eastAsia="zh-Hans"/>
        </w:rPr>
        <w:t>：</w:t>
      </w:r>
      <w:r>
        <w:rPr>
          <w:rFonts w:hint="eastAsia" w:ascii="宋体" w:hAnsi="宋体" w:eastAsia="宋体" w:cs="Times New Roman"/>
          <w:szCs w:val="24"/>
          <w:lang w:val="en-US" w:eastAsia="zh-CN"/>
        </w:rPr>
        <w:t>激发学习热情，树立正确的世界观、人生观、价</w:t>
      </w:r>
      <w:r>
        <w:rPr>
          <w:rFonts w:hint="default" w:ascii="宋体" w:hAnsi="宋体" w:eastAsia="宋体" w:cs="Times New Roman"/>
          <w:szCs w:val="24"/>
          <w:lang w:val="en-US" w:eastAsia="zh-CN"/>
        </w:rPr>
        <w:t>值观</w:t>
      </w:r>
      <w:r>
        <w:rPr>
          <w:rFonts w:hint="eastAsia" w:ascii="宋体" w:hAnsi="宋体" w:eastAsia="宋体" w:cs="Times New Roman"/>
          <w:szCs w:val="24"/>
          <w:lang w:val="en-US" w:eastAsia="zh-CN"/>
        </w:rPr>
        <w:t>。</w:t>
      </w:r>
      <w:r>
        <w:rPr>
          <w:rFonts w:hint="eastAsia" w:ascii="宋体" w:hAnsi="宋体" w:eastAsia="宋体" w:cs="Times New Roman"/>
          <w:szCs w:val="24"/>
          <w:lang w:eastAsia="zh-CN"/>
        </w:rPr>
        <w:t>要突出培育高尚的文化素养、健康的审美情趣、乐观的生活态度，注重把爱国主义、家国情怀贯穿渗透到专业课教学中，帮助学生树立起文化自觉和文化自信。</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420" w:firstLineChars="200"/>
        <w:rPr>
          <w:rFonts w:ascii="宋体" w:hAnsi="宋体"/>
        </w:rPr>
      </w:pPr>
      <w:r>
        <w:rPr>
          <w:rFonts w:hint="eastAsia" w:ascii="宋体" w:hAnsi="宋体"/>
          <w:lang w:val="zh-CN"/>
        </w:rPr>
        <w:t>艺术设计类本科专业（环境设计室内设计方向）</w:t>
      </w:r>
    </w:p>
    <w:p>
      <w:pPr>
        <w:pStyle w:val="5"/>
        <w:spacing w:line="360" w:lineRule="auto"/>
        <w:ind w:firstLine="480" w:firstLineChars="200"/>
        <w:rPr>
          <w:rFonts w:hint="eastAsia" w:ascii="宋体" w:hAnsi="宋体" w:eastAsia="宋体" w:cs="Times New Roman"/>
          <w:kern w:val="2"/>
          <w:sz w:val="21"/>
          <w:szCs w:val="24"/>
        </w:rPr>
      </w:pPr>
      <w:r>
        <w:rPr>
          <w:rFonts w:hint="eastAsia" w:ascii="宋体" w:hAnsi="宋体" w:eastAsia="黑体"/>
          <w:sz w:val="24"/>
        </w:rPr>
        <w:t>（四）先修课程与后续课程</w:t>
      </w:r>
    </w:p>
    <w:p>
      <w:pPr>
        <w:pStyle w:val="5"/>
        <w:spacing w:line="360" w:lineRule="auto"/>
        <w:ind w:firstLine="420" w:firstLineChars="200"/>
        <w:rPr>
          <w:rFonts w:hint="eastAsia" w:ascii="宋体" w:hAnsi="宋体" w:eastAsia="宋体" w:cs="Times New Roman"/>
          <w:kern w:val="2"/>
          <w:sz w:val="21"/>
          <w:szCs w:val="24"/>
        </w:rPr>
      </w:pPr>
      <w:r>
        <w:rPr>
          <w:rFonts w:hint="eastAsia" w:ascii="宋体" w:hAnsi="宋体" w:eastAsia="宋体" w:cs="Times New Roman"/>
          <w:kern w:val="2"/>
          <w:sz w:val="21"/>
          <w:szCs w:val="24"/>
        </w:rPr>
        <w:t xml:space="preserve">在环境设计专业当中，本课程为我校环艺专业的专业基础课程中的实践调研环节：前导课程有《构成基础》、《设计制图》、《效果图表现技法》、《计算机辅助设计基础》；后续课程有《企业文化与环境设计》、《酒店空间设计》、《毕业设计》等。 </w:t>
      </w:r>
    </w:p>
    <w:p>
      <w:pPr>
        <w:pStyle w:val="5"/>
        <w:spacing w:line="360" w:lineRule="auto"/>
        <w:ind w:firstLine="420" w:firstLineChars="200"/>
        <w:rPr>
          <w:rFonts w:hint="eastAsia" w:ascii="宋体" w:hAnsi="宋体" w:eastAsia="宋体" w:cs="Times New Roman"/>
          <w:kern w:val="2"/>
          <w:sz w:val="21"/>
          <w:szCs w:val="24"/>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rPr>
          <w:rFonts w:hint="eastAsia" w:ascii="宋体" w:hAnsi="宋体" w:eastAsia="黑体"/>
          <w:b/>
          <w:bCs/>
          <w:sz w:val="28"/>
        </w:rPr>
      </w:pPr>
      <w:r>
        <w:rPr>
          <w:rFonts w:hint="eastAsia" w:ascii="宋体" w:hAnsi="宋体"/>
        </w:rPr>
        <w:t xml:space="preserve"> </w:t>
      </w:r>
      <w:r>
        <w:rPr>
          <w:rFonts w:hint="eastAsia" w:ascii="宋体" w:hAnsi="宋体"/>
          <w:lang w:val="en-US" w:eastAsia="zh-CN"/>
        </w:rPr>
        <w:t xml:space="preserve">   </w:t>
      </w:r>
      <w:r>
        <w:rPr>
          <w:rFonts w:hint="eastAsia" w:ascii="宋体" w:hAnsi="宋体"/>
        </w:rPr>
        <w:t>在教学中我们为实现教学效果地开展提供了大量的设计素材和各种可利用的条件，包括教材、案例、影视、图片、课件等，也包括教师资源、教具、基础设施等。 我们利用一切有助于教育、教学的物质条件、自然条件、社会条件以及媒体条件。在教学资源构成的大环境下，学生的学习需求在教师的指导下，可以主动的利用资源来满足。我们认识到，不仅教学媒体是教学资源，教师和学生也是教学资源，要充分利用一切可以利用的资源，为学生创造一个更完善的环境。</w:t>
      </w:r>
    </w:p>
    <w:p>
      <w:pPr>
        <w:widowControl/>
        <w:spacing w:line="272" w:lineRule="atLeast"/>
        <w:jc w:val="left"/>
        <w:rPr>
          <w:rFonts w:ascii="宋体" w:hAnsi="宋体" w:cs="宋体"/>
          <w:kern w:val="0"/>
          <w:szCs w:val="21"/>
        </w:rPr>
      </w:pPr>
    </w:p>
    <w:p>
      <w:pPr>
        <w:adjustRightInd w:val="0"/>
        <w:snapToGrid w:val="0"/>
        <w:spacing w:line="360" w:lineRule="auto"/>
        <w:ind w:firstLine="562" w:firstLineChars="200"/>
        <w:rPr>
          <w:rFonts w:ascii="黑体" w:hAnsi="宋体" w:eastAsia="黑体"/>
          <w:sz w:val="28"/>
        </w:rPr>
      </w:pPr>
      <w:r>
        <w:rPr>
          <w:rFonts w:hint="eastAsia" w:ascii="宋体" w:hAnsi="宋体" w:eastAsia="黑体"/>
          <w:b/>
          <w:bCs/>
          <w:sz w:val="28"/>
          <w:lang w:eastAsia="zh-CN"/>
        </w:rPr>
        <w:t>三</w:t>
      </w:r>
      <w:r>
        <w:rPr>
          <w:rFonts w:hint="eastAsia" w:ascii="宋体" w:hAnsi="宋体" w:eastAsia="黑体"/>
          <w:b/>
          <w:bCs/>
          <w:sz w:val="28"/>
        </w:rPr>
        <w:t>、学时要求与分配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rPr>
          <w:rFonts w:ascii="宋体" w:hAnsi="宋体" w:eastAsia="黑体"/>
          <w:sz w:val="24"/>
        </w:rPr>
      </w:pPr>
      <w:r>
        <w:rPr>
          <w:rFonts w:hint="eastAsia" w:ascii="宋体" w:hAnsi="宋体"/>
        </w:rPr>
        <w:t>实践课时：</w:t>
      </w:r>
      <w:r>
        <w:rPr>
          <w:rFonts w:hint="eastAsia" w:ascii="宋体" w:hAnsi="宋体"/>
        </w:rPr>
        <w:t>30课时</w:t>
      </w:r>
    </w:p>
    <w:p>
      <w:pPr>
        <w:numPr>
          <w:ilvl w:val="0"/>
          <w:numId w:val="2"/>
        </w:numPr>
        <w:spacing w:line="360" w:lineRule="auto"/>
        <w:ind w:firstLine="480"/>
        <w:rPr>
          <w:rFonts w:hint="eastAsia" w:ascii="宋体" w:hAnsi="宋体" w:eastAsia="黑体"/>
          <w:sz w:val="24"/>
        </w:rPr>
      </w:pPr>
      <w:r>
        <w:rPr>
          <w:rFonts w:hint="eastAsia" w:ascii="宋体" w:hAnsi="宋体" w:eastAsia="黑体"/>
          <w:sz w:val="24"/>
        </w:rPr>
        <w:t>学时分配</w:t>
      </w:r>
    </w:p>
    <w:tbl>
      <w:tblPr>
        <w:tblStyle w:val="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3180"/>
        <w:gridCol w:w="2088"/>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vAlign w:val="center"/>
          </w:tcPr>
          <w:p>
            <w:pPr>
              <w:jc w:val="center"/>
              <w:rPr>
                <w:rFonts w:hint="eastAsia" w:ascii="Times New Roman" w:hAnsi="Times New Roman" w:eastAsia="宋体" w:cs="Times New Roman"/>
                <w:b/>
                <w:szCs w:val="21"/>
              </w:rPr>
            </w:pPr>
            <w:r>
              <w:rPr>
                <w:rFonts w:hint="eastAsia" w:ascii="Times New Roman" w:hAnsi="Times New Roman" w:eastAsia="宋体" w:cs="Times New Roman"/>
                <w:b/>
                <w:szCs w:val="21"/>
              </w:rPr>
              <w:t>周别</w:t>
            </w:r>
          </w:p>
        </w:tc>
        <w:tc>
          <w:tcPr>
            <w:tcW w:w="720" w:type="dxa"/>
          </w:tcPr>
          <w:p>
            <w:pPr>
              <w:jc w:val="center"/>
              <w:rPr>
                <w:rFonts w:hint="eastAsia" w:ascii="Times New Roman" w:hAnsi="Times New Roman" w:eastAsia="宋体" w:cs="Times New Roman"/>
                <w:b/>
                <w:szCs w:val="21"/>
              </w:rPr>
            </w:pPr>
            <w:r>
              <w:rPr>
                <w:rFonts w:hint="eastAsia" w:ascii="Times New Roman" w:hAnsi="Times New Roman" w:eastAsia="宋体" w:cs="Times New Roman"/>
                <w:b/>
                <w:szCs w:val="21"/>
              </w:rPr>
              <w:t>授课次数</w:t>
            </w:r>
          </w:p>
        </w:tc>
        <w:tc>
          <w:tcPr>
            <w:tcW w:w="3180" w:type="dxa"/>
            <w:vAlign w:val="center"/>
          </w:tcPr>
          <w:p>
            <w:pPr>
              <w:jc w:val="center"/>
              <w:rPr>
                <w:rFonts w:hint="eastAsia" w:ascii="Times New Roman" w:hAnsi="Times New Roman" w:eastAsia="宋体" w:cs="Times New Roman"/>
                <w:b/>
                <w:szCs w:val="21"/>
              </w:rPr>
            </w:pPr>
            <w:r>
              <w:rPr>
                <w:rFonts w:hint="eastAsia" w:ascii="Times New Roman" w:hAnsi="Times New Roman" w:eastAsia="宋体" w:cs="Times New Roman"/>
                <w:b/>
                <w:szCs w:val="21"/>
              </w:rPr>
              <w:t xml:space="preserve">    授课章节与内容摘要</w:t>
            </w:r>
          </w:p>
        </w:tc>
        <w:tc>
          <w:tcPr>
            <w:tcW w:w="2088" w:type="dxa"/>
          </w:tcPr>
          <w:p>
            <w:pPr>
              <w:jc w:val="center"/>
              <w:rPr>
                <w:rFonts w:hint="eastAsia" w:ascii="Times New Roman" w:hAnsi="Times New Roman" w:eastAsia="宋体" w:cs="Times New Roman"/>
                <w:b/>
                <w:szCs w:val="21"/>
                <w:lang w:eastAsia="zh-CN"/>
              </w:rPr>
            </w:pPr>
            <w:r>
              <w:rPr>
                <w:rFonts w:hint="eastAsia" w:ascii="Times New Roman" w:hAnsi="Times New Roman" w:eastAsia="宋体" w:cs="Times New Roman"/>
                <w:b/>
                <w:szCs w:val="21"/>
                <w:lang w:eastAsia="zh-CN"/>
              </w:rPr>
              <w:t>课程思政融入点</w:t>
            </w:r>
          </w:p>
        </w:tc>
        <w:tc>
          <w:tcPr>
            <w:tcW w:w="768" w:type="dxa"/>
          </w:tcPr>
          <w:p>
            <w:pPr>
              <w:jc w:val="center"/>
              <w:rPr>
                <w:rFonts w:hint="eastAsia" w:ascii="Times New Roman" w:hAnsi="Times New Roman" w:eastAsia="宋体" w:cs="Times New Roman"/>
                <w:b/>
                <w:szCs w:val="21"/>
              </w:rPr>
            </w:pPr>
            <w:r>
              <w:rPr>
                <w:rFonts w:hint="eastAsia" w:ascii="Times New Roman" w:hAnsi="Times New Roman" w:eastAsia="宋体" w:cs="Times New Roman"/>
                <w:b/>
                <w:szCs w:val="21"/>
              </w:rPr>
              <w:t>教学时数</w:t>
            </w:r>
          </w:p>
        </w:tc>
        <w:tc>
          <w:tcPr>
            <w:tcW w:w="1704" w:type="dxa"/>
          </w:tcPr>
          <w:p>
            <w:pPr>
              <w:jc w:val="center"/>
              <w:rPr>
                <w:rFonts w:hint="eastAsia" w:ascii="Times New Roman" w:hAnsi="Times New Roman" w:eastAsia="宋体" w:cs="Times New Roman"/>
                <w:b/>
                <w:szCs w:val="21"/>
              </w:rPr>
            </w:pPr>
            <w:r>
              <w:rPr>
                <w:rFonts w:hint="eastAsia" w:ascii="Times New Roman" w:hAnsi="Times New Roman" w:eastAsia="宋体" w:cs="Times New Roman"/>
                <w:b/>
                <w:szCs w:val="21"/>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9</w:t>
            </w:r>
          </w:p>
        </w:tc>
        <w:tc>
          <w:tcPr>
            <w:tcW w:w="720"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1</w:t>
            </w:r>
          </w:p>
        </w:tc>
        <w:tc>
          <w:tcPr>
            <w:tcW w:w="3180"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室内/景观平面图绘制方法</w:t>
            </w:r>
          </w:p>
        </w:tc>
        <w:tc>
          <w:tcPr>
            <w:tcW w:w="2088" w:type="dxa"/>
          </w:tcPr>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运用Photoshop软件对图形、图像进行</w:t>
            </w:r>
            <w:r>
              <w:rPr>
                <w:rFonts w:hint="default" w:ascii="Times New Roman" w:hAnsi="Times New Roman" w:eastAsia="宋体" w:cs="Times New Roman"/>
                <w:lang w:val="en-US" w:eastAsia="zh-CN"/>
              </w:rPr>
              <w:t>处理，培养学生操作软件的能力，同时提升学生的艺术审美能力。</w:t>
            </w:r>
          </w:p>
          <w:p>
            <w:pPr>
              <w:rPr>
                <w:rFonts w:hint="eastAsia" w:ascii="Times New Roman" w:hAnsi="Times New Roman" w:eastAsia="宋体" w:cs="Times New Roman"/>
                <w:szCs w:val="24"/>
                <w:lang w:val="en-US" w:eastAsia="zh-CN"/>
              </w:rPr>
            </w:pPr>
          </w:p>
        </w:tc>
        <w:tc>
          <w:tcPr>
            <w:tcW w:w="76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w:t>
            </w:r>
          </w:p>
        </w:tc>
        <w:tc>
          <w:tcPr>
            <w:tcW w:w="1704"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居住空间彩色平面图/庭院彩色平面图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9</w:t>
            </w:r>
          </w:p>
        </w:tc>
        <w:tc>
          <w:tcPr>
            <w:tcW w:w="720"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1</w:t>
            </w:r>
          </w:p>
        </w:tc>
        <w:tc>
          <w:tcPr>
            <w:tcW w:w="3180"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室内/景观平面图材质贴图方法</w:t>
            </w:r>
          </w:p>
        </w:tc>
        <w:tc>
          <w:tcPr>
            <w:tcW w:w="2088" w:type="dxa"/>
          </w:tcPr>
          <w:p>
            <w:pPr>
              <w:rPr>
                <w:rFonts w:hint="eastAsia" w:ascii="Times New Roman" w:hAnsi="Times New Roman" w:eastAsia="宋体" w:cs="Times New Roman"/>
                <w:szCs w:val="24"/>
                <w:lang w:val="en-US" w:eastAsia="zh-CN"/>
              </w:rPr>
            </w:pPr>
            <w:r>
              <w:rPr>
                <w:rFonts w:hint="eastAsia"/>
                <w:lang w:val="en-US" w:eastAsia="zh-CN"/>
              </w:rPr>
              <w:t>利用PS软件进行操作练习，在练习过程中树立版权意识，在自媒体时代要注意自我约束，认清自己的社会责任、时刻严格要求自己。</w:t>
            </w:r>
          </w:p>
        </w:tc>
        <w:tc>
          <w:tcPr>
            <w:tcW w:w="76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w:t>
            </w:r>
          </w:p>
        </w:tc>
        <w:tc>
          <w:tcPr>
            <w:tcW w:w="1704"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酒店空间平面图/居住区平面图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9</w:t>
            </w:r>
          </w:p>
        </w:tc>
        <w:tc>
          <w:tcPr>
            <w:tcW w:w="720"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1</w:t>
            </w:r>
          </w:p>
        </w:tc>
        <w:tc>
          <w:tcPr>
            <w:tcW w:w="3180"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室内/景观平面图光影渲染</w:t>
            </w:r>
          </w:p>
        </w:tc>
        <w:tc>
          <w:tcPr>
            <w:tcW w:w="2088" w:type="dxa"/>
          </w:tcPr>
          <w:p>
            <w:pPr>
              <w:rPr>
                <w:rFonts w:hint="eastAsia" w:ascii="Times New Roman" w:hAnsi="Times New Roman" w:eastAsia="宋体" w:cs="Times New Roman"/>
                <w:szCs w:val="24"/>
                <w:lang w:val="en-US" w:eastAsia="zh-CN"/>
              </w:rPr>
            </w:pPr>
            <w:r>
              <w:rPr>
                <w:rFonts w:hint="eastAsia"/>
                <w:lang w:val="en-US" w:eastAsia="zh-CN"/>
              </w:rPr>
              <w:t>跳出模式化、程序化思维，发现美、创造美，最终实现人与自然、人与社会以及人与人的和谐社会。</w:t>
            </w:r>
          </w:p>
        </w:tc>
        <w:tc>
          <w:tcPr>
            <w:tcW w:w="76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w:t>
            </w:r>
          </w:p>
        </w:tc>
        <w:tc>
          <w:tcPr>
            <w:tcW w:w="1704"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餐饮空间平面图/广场平面图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9</w:t>
            </w:r>
          </w:p>
        </w:tc>
        <w:tc>
          <w:tcPr>
            <w:tcW w:w="720"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2</w:t>
            </w:r>
          </w:p>
        </w:tc>
        <w:tc>
          <w:tcPr>
            <w:tcW w:w="3180"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室内/景观平面图色彩渲染</w:t>
            </w:r>
          </w:p>
        </w:tc>
        <w:tc>
          <w:tcPr>
            <w:tcW w:w="2088" w:type="dxa"/>
          </w:tcPr>
          <w:p>
            <w:pPr>
              <w:rPr>
                <w:rFonts w:hint="eastAsia" w:ascii="Times New Roman" w:hAnsi="Times New Roman" w:eastAsia="宋体" w:cs="Times New Roman"/>
                <w:szCs w:val="24"/>
                <w:lang w:val="en-US" w:eastAsia="zh-CN"/>
              </w:rPr>
            </w:pPr>
            <w:r>
              <w:rPr>
                <w:rFonts w:hint="eastAsia"/>
                <w:lang w:val="en-US" w:eastAsia="zh-CN"/>
              </w:rPr>
              <w:t>引入国风</w:t>
            </w:r>
            <w:r>
              <w:rPr>
                <w:rFonts w:hint="eastAsia" w:ascii="Times New Roman" w:hAnsi="Times New Roman" w:eastAsia="宋体" w:cs="Times New Roman"/>
                <w:lang w:val="en-US" w:eastAsia="zh-CN"/>
              </w:rPr>
              <w:t>的风格概念，学生在学习软件知识的</w:t>
            </w:r>
            <w:r>
              <w:rPr>
                <w:rFonts w:hint="default" w:ascii="Times New Roman" w:hAnsi="Times New Roman" w:eastAsia="宋体" w:cs="Times New Roman"/>
                <w:lang w:val="en-US" w:eastAsia="zh-CN"/>
              </w:rPr>
              <w:t>同时强化对传统文化的理解，能够更好树立文化自信</w:t>
            </w:r>
            <w:r>
              <w:rPr>
                <w:rFonts w:hint="eastAsia" w:ascii="Times New Roman" w:hAnsi="Times New Roman" w:eastAsia="宋体" w:cs="Times New Roman"/>
                <w:lang w:val="en-US" w:eastAsia="zh-CN"/>
              </w:rPr>
              <w:t>。</w:t>
            </w:r>
          </w:p>
        </w:tc>
        <w:tc>
          <w:tcPr>
            <w:tcW w:w="768" w:type="dxa"/>
          </w:tcPr>
          <w:p>
            <w:pPr>
              <w:rPr>
                <w:rFonts w:hint="default"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6</w:t>
            </w:r>
          </w:p>
        </w:tc>
        <w:tc>
          <w:tcPr>
            <w:tcW w:w="1704"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餐饮空间平面图/广场平面图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9</w:t>
            </w:r>
          </w:p>
        </w:tc>
        <w:tc>
          <w:tcPr>
            <w:tcW w:w="720"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1</w:t>
            </w:r>
          </w:p>
        </w:tc>
        <w:tc>
          <w:tcPr>
            <w:tcW w:w="3180"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室内/景观立面图材质贴图方法</w:t>
            </w:r>
          </w:p>
        </w:tc>
        <w:tc>
          <w:tcPr>
            <w:tcW w:w="208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lang w:val="en-US" w:eastAsia="zh-CN"/>
              </w:rPr>
              <w:t>在</w:t>
            </w:r>
            <w:r>
              <w:rPr>
                <w:rFonts w:hint="default" w:ascii="Times New Roman" w:hAnsi="Times New Roman" w:eastAsia="宋体" w:cs="Times New Roman"/>
                <w:lang w:val="en-US" w:eastAsia="zh-CN"/>
              </w:rPr>
              <w:t>教学活动设计中要理清“术”与“道”的关系，中学为体，西学为用，以道驭术，在教学活动中侧重讲授中国故事、解决中国问题，以丰富的教学活动满足培养目标的丰富性、多维性和综合性。</w:t>
            </w:r>
          </w:p>
        </w:tc>
        <w:tc>
          <w:tcPr>
            <w:tcW w:w="76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w:t>
            </w:r>
          </w:p>
        </w:tc>
        <w:tc>
          <w:tcPr>
            <w:tcW w:w="1704"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居住空间彩色立面图/庭院彩色立面图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9</w:t>
            </w:r>
          </w:p>
        </w:tc>
        <w:tc>
          <w:tcPr>
            <w:tcW w:w="720"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1</w:t>
            </w:r>
          </w:p>
        </w:tc>
        <w:tc>
          <w:tcPr>
            <w:tcW w:w="3180"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室内/景观立面图光影渲染</w:t>
            </w:r>
          </w:p>
        </w:tc>
        <w:tc>
          <w:tcPr>
            <w:tcW w:w="2088" w:type="dxa"/>
          </w:tcPr>
          <w:p>
            <w:pPr>
              <w:rPr>
                <w:rFonts w:hint="eastAsia" w:ascii="Times New Roman" w:hAnsi="Times New Roman" w:eastAsia="宋体" w:cs="Times New Roman"/>
                <w:szCs w:val="24"/>
                <w:lang w:val="en-US" w:eastAsia="zh-CN"/>
              </w:rPr>
            </w:pPr>
            <w:r>
              <w:rPr>
                <w:rFonts w:hint="eastAsia"/>
                <w:lang w:val="en-US" w:eastAsia="zh-CN"/>
              </w:rPr>
              <w:t>结合课堂教学进行审美教育，将审美从计算机设计扩展到生存环境和社会文化背景。</w:t>
            </w:r>
          </w:p>
        </w:tc>
        <w:tc>
          <w:tcPr>
            <w:tcW w:w="76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w:t>
            </w:r>
          </w:p>
        </w:tc>
        <w:tc>
          <w:tcPr>
            <w:tcW w:w="1704"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酒店空间立面图/居住区立面图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9</w:t>
            </w:r>
          </w:p>
        </w:tc>
        <w:tc>
          <w:tcPr>
            <w:tcW w:w="720"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1</w:t>
            </w:r>
          </w:p>
        </w:tc>
        <w:tc>
          <w:tcPr>
            <w:tcW w:w="3180"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室内/景观立面图色彩渲染</w:t>
            </w:r>
          </w:p>
        </w:tc>
        <w:tc>
          <w:tcPr>
            <w:tcW w:w="208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lang w:val="en-US" w:eastAsia="zh-CN"/>
              </w:rPr>
              <w:t>深挖</w:t>
            </w:r>
            <w:r>
              <w:rPr>
                <w:rFonts w:hint="default" w:ascii="Times New Roman" w:hAnsi="Times New Roman" w:eastAsia="宋体" w:cs="Times New Roman"/>
                <w:lang w:val="en-US" w:eastAsia="zh-CN"/>
              </w:rPr>
              <w:t>各知识点涉及到的中国传统文化</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优秀案例等，深入分析其文化自信、文化传承及创新精神、时代担当精髓，使学生潜移默化地接受思想教育，从而达到培养学生的设计内涵及家国情怀的目的</w:t>
            </w:r>
            <w:r>
              <w:rPr>
                <w:rFonts w:hint="eastAsia" w:ascii="Times New Roman" w:hAnsi="Times New Roman" w:eastAsia="宋体" w:cs="Times New Roman"/>
                <w:lang w:val="en-US" w:eastAsia="zh-CN"/>
              </w:rPr>
              <w:t>。</w:t>
            </w:r>
          </w:p>
        </w:tc>
        <w:tc>
          <w:tcPr>
            <w:tcW w:w="768" w:type="dxa"/>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w:t>
            </w:r>
          </w:p>
        </w:tc>
        <w:tc>
          <w:tcPr>
            <w:tcW w:w="1704" w:type="dxa"/>
            <w:vAlign w:val="top"/>
          </w:tcPr>
          <w:p>
            <w:pPr>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餐饮空间立面图/广场立面图</w:t>
            </w:r>
          </w:p>
        </w:tc>
      </w:tr>
    </w:tbl>
    <w:p>
      <w:pPr>
        <w:numPr>
          <w:numId w:val="0"/>
        </w:numPr>
        <w:spacing w:line="360" w:lineRule="auto"/>
        <w:rPr>
          <w:rFonts w:hint="eastAsia" w:ascii="宋体" w:hAnsi="宋体" w:eastAsia="黑体"/>
          <w:sz w:val="24"/>
        </w:rPr>
      </w:pPr>
    </w:p>
    <w:p>
      <w:pPr>
        <w:adjustRightInd w:val="0"/>
        <w:snapToGrid w:val="0"/>
        <w:spacing w:line="360" w:lineRule="auto"/>
        <w:ind w:firstLine="562" w:firstLineChars="200"/>
        <w:rPr>
          <w:rFonts w:hint="eastAsia" w:ascii="宋体" w:hAnsi="宋体" w:eastAsia="黑体"/>
          <w:b/>
          <w:bCs/>
          <w:sz w:val="28"/>
          <w:lang w:eastAsia="zh-CN"/>
        </w:rPr>
      </w:pPr>
      <w:r>
        <w:rPr>
          <w:rFonts w:hint="eastAsia" w:ascii="宋体" w:hAnsi="宋体" w:eastAsia="黑体"/>
          <w:b/>
          <w:bCs/>
          <w:sz w:val="28"/>
          <w:lang w:eastAsia="zh-CN"/>
        </w:rPr>
        <w:t>四、教学参考资料</w:t>
      </w:r>
    </w:p>
    <w:p>
      <w:pPr>
        <w:widowControl/>
        <w:shd w:val="clear" w:color="auto" w:fill="FFFFFF"/>
        <w:spacing w:line="360" w:lineRule="auto"/>
        <w:ind w:firstLine="420" w:firstLineChars="200"/>
        <w:jc w:val="left"/>
        <w:rPr>
          <w:rFonts w:hint="eastAsia" w:ascii="宋体" w:hAnsi="宋体"/>
          <w:szCs w:val="21"/>
        </w:rPr>
      </w:pPr>
      <w:r>
        <w:rPr>
          <w:rFonts w:hint="eastAsia" w:ascii="宋体" w:hAnsi="宋体"/>
          <w:szCs w:val="21"/>
          <w:lang w:val="en-US" w:eastAsia="zh-CN"/>
        </w:rPr>
        <w:t>1、</w:t>
      </w:r>
      <w:r>
        <w:rPr>
          <w:rFonts w:hint="eastAsia" w:ascii="宋体" w:hAnsi="宋体"/>
          <w:szCs w:val="21"/>
        </w:rPr>
        <w:t>扩充阅读资料：《版式设计》     辛艺华     华中科技大学出版社</w:t>
      </w:r>
    </w:p>
    <w:p>
      <w:pPr>
        <w:widowControl/>
        <w:shd w:val="clear" w:color="auto" w:fill="FFFFFF"/>
        <w:spacing w:line="360" w:lineRule="auto"/>
        <w:ind w:firstLine="420" w:firstLineChars="200"/>
        <w:jc w:val="left"/>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《版式设计》     孙晓玲     合肥工业大学出版社</w:t>
      </w:r>
    </w:p>
    <w:p>
      <w:pPr>
        <w:widowControl/>
        <w:shd w:val="clear" w:color="auto" w:fill="FFFFFF"/>
        <w:spacing w:line="360" w:lineRule="auto"/>
        <w:ind w:firstLine="420" w:firstLineChars="200"/>
        <w:jc w:val="left"/>
        <w:rPr>
          <w:rFonts w:hint="eastAsia" w:ascii="宋体" w:hAnsi="宋体"/>
          <w:szCs w:val="21"/>
        </w:rPr>
      </w:pPr>
      <w:r>
        <w:rPr>
          <w:rFonts w:hint="eastAsia" w:ascii="宋体" w:hAnsi="宋体"/>
          <w:szCs w:val="21"/>
        </w:rPr>
        <w:t xml:space="preserve">            </w:t>
      </w:r>
      <w:bookmarkStart w:id="3" w:name="OLE_LINK18"/>
      <w:r>
        <w:rPr>
          <w:rFonts w:hint="eastAsia" w:ascii="宋体" w:hAnsi="宋体"/>
          <w:szCs w:val="21"/>
          <w:lang w:val="en-US" w:eastAsia="zh-CN"/>
        </w:rPr>
        <w:t xml:space="preserve">   </w:t>
      </w:r>
      <w:r>
        <w:rPr>
          <w:rFonts w:hint="eastAsia" w:ascii="宋体" w:hAnsi="宋体"/>
          <w:szCs w:val="21"/>
        </w:rPr>
        <w:t xml:space="preserve"> 《视觉流程的设计原理与方法》    丁为美     人民美术出版社</w:t>
      </w:r>
    </w:p>
    <w:bookmarkEnd w:id="3"/>
    <w:p>
      <w:pPr>
        <w:widowControl/>
        <w:shd w:val="clear" w:color="auto" w:fill="FFFFFF"/>
        <w:spacing w:line="336" w:lineRule="auto"/>
        <w:ind w:firstLine="420" w:firstLineChars="200"/>
        <w:jc w:val="left"/>
        <w:rPr>
          <w:rFonts w:hint="eastAsia" w:ascii="宋体" w:hAnsi="宋体"/>
          <w:szCs w:val="21"/>
        </w:rPr>
      </w:pPr>
      <w:r>
        <w:rPr>
          <w:rFonts w:hint="eastAsia" w:ascii="宋体" w:hAnsi="宋体"/>
          <w:szCs w:val="21"/>
          <w:lang w:val="en-US" w:eastAsia="zh-CN"/>
        </w:rPr>
        <w:t>2、</w:t>
      </w:r>
      <w:r>
        <w:rPr>
          <w:rFonts w:hint="eastAsia" w:ascii="宋体" w:hAnsi="宋体"/>
          <w:szCs w:val="21"/>
        </w:rPr>
        <w:t>推荐网站：设计在线、艺术中国、设计本等。</w:t>
      </w:r>
    </w:p>
    <w:p>
      <w:pPr>
        <w:pStyle w:val="13"/>
        <w:rPr>
          <w:rStyle w:val="12"/>
          <w:szCs w:val="21"/>
        </w:rPr>
      </w:pPr>
    </w:p>
    <w:p>
      <w:pPr>
        <w:adjustRightInd w:val="0"/>
        <w:snapToGrid w:val="0"/>
        <w:spacing w:line="360" w:lineRule="auto"/>
        <w:ind w:firstLine="562" w:firstLineChars="200"/>
        <w:rPr>
          <w:rFonts w:hint="eastAsia" w:ascii="宋体" w:hAnsi="宋体" w:eastAsia="黑体"/>
          <w:b/>
          <w:bCs/>
          <w:sz w:val="28"/>
          <w:lang w:eastAsia="zh-CN"/>
        </w:rPr>
      </w:pPr>
      <w:r>
        <w:rPr>
          <w:rFonts w:hint="eastAsia" w:ascii="宋体" w:hAnsi="宋体" w:eastAsia="黑体"/>
          <w:b/>
          <w:bCs/>
          <w:sz w:val="28"/>
          <w:lang w:eastAsia="zh-CN"/>
        </w:rPr>
        <w:t>五、课程考核要求</w:t>
      </w:r>
      <w:bookmarkStart w:id="4" w:name="_GoBack"/>
      <w:bookmarkEnd w:id="4"/>
    </w:p>
    <w:p>
      <w:pPr>
        <w:pStyle w:val="5"/>
        <w:spacing w:line="360" w:lineRule="auto"/>
        <w:ind w:firstLine="360" w:firstLineChars="200"/>
        <w:rPr>
          <w:rFonts w:hint="eastAsia" w:ascii="宋体" w:hAnsi="宋体" w:cs="Times New Roman"/>
          <w:kern w:val="2"/>
          <w:sz w:val="21"/>
          <w:szCs w:val="24"/>
        </w:rPr>
      </w:pPr>
      <w:r>
        <w:rPr>
          <w:rFonts w:hint="eastAsia" w:ascii="宋体" w:hAnsi="宋体"/>
        </w:rPr>
        <w:t xml:space="preserve"> </w:t>
      </w:r>
      <w:r>
        <w:rPr>
          <w:rFonts w:hint="eastAsia" w:ascii="宋体" w:hAnsi="宋体" w:cs="Times New Roman"/>
          <w:kern w:val="2"/>
          <w:sz w:val="21"/>
          <w:szCs w:val="24"/>
        </w:rPr>
        <w:t>根据本课程的特点，采取专题设计考察方式考核学生能力，注重作品展示汇报和平时表现，参考参赛获奖情况、作品被企业采用情况和学生互评情况综合评定学习效果。</w:t>
      </w:r>
    </w:p>
    <w:p>
      <w:pPr>
        <w:pStyle w:val="5"/>
        <w:spacing w:line="360" w:lineRule="auto"/>
        <w:ind w:firstLine="420" w:firstLineChars="200"/>
        <w:rPr>
          <w:rFonts w:hint="eastAsia" w:ascii="宋体" w:hAnsi="宋体" w:cs="Times New Roman"/>
          <w:kern w:val="2"/>
          <w:sz w:val="21"/>
          <w:szCs w:val="24"/>
        </w:rPr>
      </w:pPr>
      <w:r>
        <w:rPr>
          <w:rFonts w:ascii="宋体" w:hAnsi="宋体" w:cs="Times New Roman"/>
          <w:kern w:val="2"/>
          <w:sz w:val="21"/>
          <w:szCs w:val="24"/>
        </w:rPr>
        <w:t>1、</w:t>
      </w:r>
      <w:r>
        <w:rPr>
          <w:rFonts w:hint="eastAsia" w:ascii="宋体" w:hAnsi="宋体" w:cs="Times New Roman"/>
          <w:kern w:val="2"/>
          <w:sz w:val="21"/>
          <w:szCs w:val="24"/>
        </w:rPr>
        <w:t>平时</w:t>
      </w:r>
      <w:r>
        <w:rPr>
          <w:rFonts w:ascii="宋体" w:hAnsi="宋体" w:cs="Times New Roman"/>
          <w:kern w:val="2"/>
          <w:sz w:val="21"/>
          <w:szCs w:val="24"/>
        </w:rPr>
        <w:t>考核</w:t>
      </w:r>
      <w:r>
        <w:rPr>
          <w:rFonts w:hint="eastAsia" w:ascii="宋体" w:hAnsi="宋体" w:cs="Times New Roman"/>
          <w:kern w:val="2"/>
          <w:sz w:val="21"/>
          <w:szCs w:val="24"/>
        </w:rPr>
        <w:t>：占总分</w:t>
      </w:r>
      <w:r>
        <w:rPr>
          <w:rFonts w:ascii="宋体" w:hAnsi="宋体" w:cs="Times New Roman"/>
          <w:kern w:val="2"/>
          <w:sz w:val="21"/>
          <w:szCs w:val="24"/>
        </w:rPr>
        <w:t>40%</w:t>
      </w:r>
      <w:r>
        <w:rPr>
          <w:rFonts w:hint="eastAsia" w:ascii="宋体" w:hAnsi="宋体" w:cs="Times New Roman"/>
          <w:kern w:val="2"/>
          <w:sz w:val="21"/>
          <w:szCs w:val="24"/>
        </w:rPr>
        <w:t>，其中考勤占</w:t>
      </w:r>
      <w:r>
        <w:rPr>
          <w:rFonts w:ascii="宋体" w:hAnsi="宋体" w:cs="Times New Roman"/>
          <w:kern w:val="2"/>
          <w:sz w:val="21"/>
          <w:szCs w:val="24"/>
        </w:rPr>
        <w:t>10</w:t>
      </w:r>
      <w:r>
        <w:rPr>
          <w:rFonts w:hint="eastAsia" w:ascii="宋体" w:hAnsi="宋体" w:cs="Times New Roman"/>
          <w:kern w:val="2"/>
          <w:sz w:val="21"/>
          <w:szCs w:val="24"/>
        </w:rPr>
        <w:t>%，随堂抽查占</w:t>
      </w:r>
      <w:r>
        <w:rPr>
          <w:rFonts w:ascii="宋体" w:hAnsi="宋体" w:cs="Times New Roman"/>
          <w:kern w:val="2"/>
          <w:sz w:val="21"/>
          <w:szCs w:val="24"/>
        </w:rPr>
        <w:t>20</w:t>
      </w:r>
      <w:r>
        <w:rPr>
          <w:rFonts w:hint="eastAsia" w:ascii="宋体" w:hAnsi="宋体" w:cs="Times New Roman"/>
          <w:kern w:val="2"/>
          <w:sz w:val="21"/>
          <w:szCs w:val="24"/>
        </w:rPr>
        <w:t>%，课堂笔记占10%；</w:t>
      </w:r>
    </w:p>
    <w:p>
      <w:pPr>
        <w:pStyle w:val="5"/>
        <w:spacing w:line="360" w:lineRule="auto"/>
        <w:ind w:firstLine="420" w:firstLineChars="200"/>
        <w:rPr>
          <w:rStyle w:val="12"/>
          <w:rFonts w:ascii="宋体" w:hAnsi="宋体" w:cs="Times New Roman"/>
          <w:kern w:val="2"/>
          <w:sz w:val="21"/>
          <w:szCs w:val="24"/>
        </w:rPr>
      </w:pPr>
      <w:r>
        <w:rPr>
          <w:rFonts w:ascii="宋体" w:hAnsi="宋体" w:cs="Times New Roman"/>
          <w:kern w:val="2"/>
          <w:sz w:val="21"/>
          <w:szCs w:val="24"/>
        </w:rPr>
        <w:t>2、</w:t>
      </w:r>
      <w:r>
        <w:rPr>
          <w:rFonts w:hint="eastAsia" w:ascii="宋体" w:hAnsi="宋体" w:cs="Times New Roman"/>
          <w:kern w:val="2"/>
          <w:sz w:val="21"/>
          <w:szCs w:val="24"/>
        </w:rPr>
        <w:t>期终考核：占总分</w:t>
      </w:r>
      <w:r>
        <w:rPr>
          <w:rFonts w:ascii="宋体" w:hAnsi="宋体" w:cs="Times New Roman"/>
          <w:kern w:val="2"/>
          <w:sz w:val="21"/>
          <w:szCs w:val="24"/>
        </w:rPr>
        <w:t>60%</w:t>
      </w:r>
      <w:r>
        <w:rPr>
          <w:rFonts w:hint="eastAsia" w:ascii="宋体" w:hAnsi="宋体" w:cs="Times New Roman"/>
          <w:kern w:val="2"/>
          <w:sz w:val="21"/>
          <w:szCs w:val="24"/>
        </w:rPr>
        <w:t>，其中空间构思占1</w:t>
      </w:r>
      <w:r>
        <w:rPr>
          <w:rFonts w:ascii="宋体" w:hAnsi="宋体" w:cs="Times New Roman"/>
          <w:kern w:val="2"/>
          <w:sz w:val="21"/>
          <w:szCs w:val="24"/>
        </w:rPr>
        <w:t>5</w:t>
      </w:r>
      <w:r>
        <w:rPr>
          <w:rFonts w:hint="eastAsia" w:ascii="宋体" w:hAnsi="宋体" w:cs="Times New Roman"/>
          <w:kern w:val="2"/>
          <w:sz w:val="21"/>
          <w:szCs w:val="24"/>
        </w:rPr>
        <w:t>%，效果图</w:t>
      </w:r>
      <w:r>
        <w:rPr>
          <w:rFonts w:ascii="宋体" w:hAnsi="宋体" w:cs="Times New Roman"/>
          <w:kern w:val="2"/>
          <w:sz w:val="21"/>
          <w:szCs w:val="24"/>
        </w:rPr>
        <w:t>表现能力</w:t>
      </w:r>
      <w:r>
        <w:rPr>
          <w:rFonts w:hint="eastAsia" w:ascii="宋体" w:hAnsi="宋体" w:cs="Times New Roman"/>
          <w:kern w:val="2"/>
          <w:sz w:val="21"/>
          <w:szCs w:val="24"/>
        </w:rPr>
        <w:t>占</w:t>
      </w:r>
      <w:r>
        <w:rPr>
          <w:rFonts w:ascii="宋体" w:hAnsi="宋体" w:cs="Times New Roman"/>
          <w:kern w:val="2"/>
          <w:sz w:val="21"/>
          <w:szCs w:val="24"/>
        </w:rPr>
        <w:t>3</w:t>
      </w:r>
      <w:r>
        <w:rPr>
          <w:rFonts w:hint="eastAsia" w:ascii="宋体" w:hAnsi="宋体" w:cs="Times New Roman"/>
          <w:kern w:val="2"/>
          <w:sz w:val="21"/>
          <w:szCs w:val="24"/>
        </w:rPr>
        <w:t>0%</w:t>
      </w:r>
      <w:r>
        <w:rPr>
          <w:rFonts w:ascii="宋体" w:hAnsi="宋体" w:cs="Times New Roman"/>
          <w:kern w:val="2"/>
          <w:sz w:val="21"/>
          <w:szCs w:val="24"/>
        </w:rPr>
        <w:t>，设计表述与沟通能力</w:t>
      </w:r>
      <w:r>
        <w:rPr>
          <w:rFonts w:hint="eastAsia" w:ascii="宋体" w:hAnsi="宋体" w:cs="Times New Roman"/>
          <w:kern w:val="2"/>
          <w:sz w:val="21"/>
          <w:szCs w:val="24"/>
        </w:rPr>
        <w:t>1</w:t>
      </w:r>
      <w:r>
        <w:rPr>
          <w:rFonts w:ascii="宋体" w:hAnsi="宋体" w:cs="Times New Roman"/>
          <w:kern w:val="2"/>
          <w:sz w:val="21"/>
          <w:szCs w:val="24"/>
        </w:rPr>
        <w:t>5</w:t>
      </w:r>
      <w:r>
        <w:rPr>
          <w:rFonts w:hint="eastAsia" w:ascii="宋体" w:hAnsi="宋体" w:cs="Times New Roman"/>
          <w:kern w:val="2"/>
          <w:sz w:val="21"/>
          <w:szCs w:val="24"/>
        </w:rPr>
        <w:t>%</w:t>
      </w:r>
      <w:r>
        <w:rPr>
          <w:rFonts w:ascii="宋体" w:hAnsi="宋体" w:cs="Times New Roman"/>
          <w:kern w:val="2"/>
          <w:sz w:val="21"/>
          <w:szCs w:val="24"/>
        </w:rPr>
        <w:t>。</w:t>
      </w:r>
      <w:r>
        <w:rPr>
          <w:rStyle w:val="12"/>
          <w:szCs w:val="21"/>
        </w:rPr>
        <w:t xml:space="preserve"> </w:t>
      </w:r>
    </w:p>
    <w:p>
      <w:pPr>
        <w:widowControl/>
        <w:spacing w:line="360" w:lineRule="atLeast"/>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Dotum">
    <w:panose1 w:val="020B0600000101010101"/>
    <w:charset w:val="81"/>
    <w:family w:val="swiss"/>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A7A564"/>
    <w:multiLevelType w:val="singleLevel"/>
    <w:tmpl w:val="A3A7A564"/>
    <w:lvl w:ilvl="0" w:tentative="0">
      <w:start w:val="1"/>
      <w:numFmt w:val="chineseCounting"/>
      <w:suff w:val="nothing"/>
      <w:lvlText w:val="%1、"/>
      <w:lvlJc w:val="left"/>
      <w:rPr>
        <w:rFonts w:hint="eastAsia"/>
      </w:rPr>
    </w:lvl>
  </w:abstractNum>
  <w:abstractNum w:abstractNumId="1">
    <w:nsid w:val="E6763027"/>
    <w:multiLevelType w:val="singleLevel"/>
    <w:tmpl w:val="E6763027"/>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I2OGNhMzJjZjQ4ZmVlMTMzNDljNDE3ZDJkNTA0ZmUifQ=="/>
  </w:docVars>
  <w:rsids>
    <w:rsidRoot w:val="005D1179"/>
    <w:rsid w:val="000538AD"/>
    <w:rsid w:val="000B21A5"/>
    <w:rsid w:val="000F710F"/>
    <w:rsid w:val="0010269F"/>
    <w:rsid w:val="0016544E"/>
    <w:rsid w:val="001A029D"/>
    <w:rsid w:val="002B2563"/>
    <w:rsid w:val="002C7AD0"/>
    <w:rsid w:val="003036DC"/>
    <w:rsid w:val="003A1F22"/>
    <w:rsid w:val="003D6D96"/>
    <w:rsid w:val="003F35C5"/>
    <w:rsid w:val="00460359"/>
    <w:rsid w:val="004766F1"/>
    <w:rsid w:val="004E6EBC"/>
    <w:rsid w:val="00522CDC"/>
    <w:rsid w:val="005D1179"/>
    <w:rsid w:val="00657719"/>
    <w:rsid w:val="006A0028"/>
    <w:rsid w:val="006C6590"/>
    <w:rsid w:val="00757459"/>
    <w:rsid w:val="008443C6"/>
    <w:rsid w:val="008B3EA3"/>
    <w:rsid w:val="0091514C"/>
    <w:rsid w:val="0097622B"/>
    <w:rsid w:val="009F0624"/>
    <w:rsid w:val="00A15051"/>
    <w:rsid w:val="00A34D39"/>
    <w:rsid w:val="00A560DB"/>
    <w:rsid w:val="00A8546E"/>
    <w:rsid w:val="00AE20EF"/>
    <w:rsid w:val="00B6243C"/>
    <w:rsid w:val="00B72868"/>
    <w:rsid w:val="00C503ED"/>
    <w:rsid w:val="00C872F2"/>
    <w:rsid w:val="00C90472"/>
    <w:rsid w:val="00D0200C"/>
    <w:rsid w:val="00D0779A"/>
    <w:rsid w:val="00D5056A"/>
    <w:rsid w:val="00E13005"/>
    <w:rsid w:val="00E506DD"/>
    <w:rsid w:val="00F10784"/>
    <w:rsid w:val="00FA3E7E"/>
    <w:rsid w:val="00FB480E"/>
    <w:rsid w:val="12F83D77"/>
    <w:rsid w:val="1F641ADE"/>
    <w:rsid w:val="2AC531C3"/>
    <w:rsid w:val="5FD01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jc w:val="left"/>
    </w:pPr>
    <w:rPr>
      <w:rFonts w:ascii="Verdana" w:hAnsi="Verdana" w:cs="宋体"/>
      <w:color w:val="000000"/>
      <w:kern w:val="0"/>
      <w:sz w:val="18"/>
      <w:szCs w:val="18"/>
    </w:rPr>
  </w:style>
  <w:style w:type="character" w:styleId="8">
    <w:name w:val="Strong"/>
    <w:basedOn w:val="7"/>
    <w:qFormat/>
    <w:uiPriority w:val="22"/>
    <w:rPr>
      <w:b/>
      <w:bCs/>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标题 1 Char"/>
    <w:link w:val="2"/>
    <w:qFormat/>
    <w:uiPriority w:val="0"/>
    <w:rPr>
      <w:b/>
      <w:kern w:val="44"/>
      <w:sz w:val="44"/>
    </w:rPr>
  </w:style>
  <w:style w:type="character" w:customStyle="1" w:styleId="12">
    <w:name w:val="apple-style-span"/>
    <w:basedOn w:val="7"/>
    <w:qFormat/>
    <w:uiPriority w:val="0"/>
  </w:style>
  <w:style w:type="paragraph" w:styleId="13">
    <w:name w:val="List Paragraph"/>
    <w:basedOn w:val="1"/>
    <w:qFormat/>
    <w:uiPriority w:val="0"/>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1684</Words>
  <Characters>1759</Characters>
  <Lines>13</Lines>
  <Paragraphs>3</Paragraphs>
  <TotalTime>1</TotalTime>
  <ScaleCrop>false</ScaleCrop>
  <LinksUpToDate>false</LinksUpToDate>
  <CharactersWithSpaces>1792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2018-09-05T07:22:00Z</dcterms:created>
  <dc:creator>Lenovo User</dc:creator>
  <cp:lastModifiedBy>游啊游</cp:lastModifiedBy>
  <cp:lastPrinted>2018-09-12T11:49:00Z</cp:lastPrinted>
  <dcterms:modified xsi:type="dcterms:W3CDTF">2022-08-21T16:11:33Z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1AE21BF1CEB34BE19E72C66FC68AFC87</vt:lpwstr>
  </property>
</Properties>
</file>